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B0" w:rsidRPr="005E678A" w:rsidRDefault="0001394A" w:rsidP="005E678A">
      <w:pPr>
        <w:rPr>
          <w:rFonts w:ascii="Times New Roman" w:eastAsia="Calibri" w:hAnsi="Times New Roman" w:cs="Times New Roman"/>
          <w:kern w:val="0"/>
          <w:sz w:val="24"/>
          <w:szCs w:val="20"/>
          <w:u w:val="double"/>
          <w:lang w:eastAsia="ar-SA" w:bidi="ar-SA"/>
        </w:rPr>
      </w:pPr>
      <w:r w:rsidRPr="0001394A">
        <w:rPr>
          <w:rFonts w:ascii="Times New Roman" w:eastAsia="Calibri" w:hAnsi="Times New Roman" w:cs="Times New Roman"/>
          <w:b/>
          <w:bCs/>
          <w:kern w:val="0"/>
          <w:sz w:val="24"/>
          <w:lang w:eastAsia="ru-RU" w:bidi="ar-SA"/>
        </w:rPr>
        <w:t xml:space="preserve"> </w:t>
      </w:r>
    </w:p>
    <w:p w:rsidR="005E678A" w:rsidRDefault="007517B3" w:rsidP="005E678A">
      <w:pPr>
        <w:suppressAutoHyphens w:val="0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 w:bidi="ar-SA"/>
        </w:rPr>
      </w:pPr>
      <w:bookmarkStart w:id="0" w:name="_GoBack"/>
      <w:r w:rsidRPr="005E678A"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 w:bidi="ar-SA"/>
        </w:rPr>
        <w:t>Указ Президента РФ от 29 июня 2018 г. № 378</w:t>
      </w:r>
    </w:p>
    <w:bookmarkEnd w:id="0"/>
    <w:p w:rsidR="005E678A" w:rsidRDefault="007517B3" w:rsidP="005E678A">
      <w:pPr>
        <w:suppressAutoHyphens w:val="0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 w:bidi="ar-SA"/>
        </w:rPr>
        <w:t xml:space="preserve">“О Национальном плане противодействия коррупции </w:t>
      </w:r>
    </w:p>
    <w:p w:rsidR="007517B3" w:rsidRPr="005E678A" w:rsidRDefault="007517B3" w:rsidP="005E678A">
      <w:pPr>
        <w:suppressAutoHyphens w:val="0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 w:bidi="ar-SA"/>
        </w:rPr>
        <w:t>на 2018 - 2020 годы”</w:t>
      </w:r>
    </w:p>
    <w:p w:rsidR="007517B3" w:rsidRPr="005E678A" w:rsidRDefault="007517B3" w:rsidP="005E678A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 июля 2018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bookmarkStart w:id="1" w:name="0"/>
      <w:bookmarkEnd w:id="1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 соответствии с пунктом 1 части 1 статьи 5 Федерального закона от 25 декабря 2008 г. № 273-ФЗ "О противодействии коррупции” постановляю: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1. Утвердить прилагаемый </w:t>
      </w:r>
      <w:hyperlink r:id="rId6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Национальный план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противодействия коррупции на 2018 - 2020 годы.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2.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Руководителям федеральных органов исполнительной власти, иных федеральных государственных органов обеспечить в соответствии с </w:t>
      </w:r>
      <w:hyperlink r:id="rId7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противодействия коррупции на 2018-2020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3. Рекомендовать: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 </w:t>
      </w:r>
      <w:hyperlink r:id="rId8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 </w:t>
      </w:r>
      <w:hyperlink r:id="rId9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 реализацию предусмотренных им мероприятий и внесение изменений в региональные антикоррупционные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программы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4. Доклады о результатах исполнения </w:t>
      </w:r>
      <w:hyperlink r:id="rId10" w:anchor="3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пункта 3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5. Установить, что доклады о результатах исполнения настоящего Указа и выполнения </w:t>
      </w:r>
      <w:hyperlink r:id="rId11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Национального плана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(далее - доклады) представляются: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Сводные доклады представляются Президенту Российской Федерации в течение одного месяца с установленной </w:t>
      </w:r>
      <w:hyperlink r:id="rId12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даты представления докладов;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иными федеральными государственными органами и организациями - Президенту Российской Федерации;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Сводные доклады представляются Президенту Российской Федерации в течение одного месяца с установленной </w:t>
      </w:r>
      <w:hyperlink r:id="rId13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даты представления докладов;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 </w:t>
      </w:r>
      <w:hyperlink r:id="rId14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 даты представления докладов.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Сводные доклады представляются Президенту Российской Федерации в течение одного месяца с установленной </w:t>
      </w:r>
      <w:hyperlink r:id="rId15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даты представления докладов;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 </w:t>
      </w:r>
      <w:hyperlink r:id="rId16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 даты представления докладов.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Федерации в течение одного месяца с установленной </w:t>
      </w:r>
      <w:hyperlink r:id="rId17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даты представления докладов.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6. Президиуму Совета при Президенте Российской Федерации по противодействию коррупции: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образовать рабочую группу по мониторингу реализации мероприятий, предусмотренных </w:t>
      </w:r>
      <w:hyperlink r:id="rId18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противодействия коррупции на 2018 - 2020 годы;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рассматривать ежегодно доклад рабочей группы, названной в </w:t>
      </w:r>
      <w:hyperlink r:id="rId19" w:anchor="61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подпункте "а"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настоящего пункта, о реализации за отчетный период мероприятий, предусмотренных </w:t>
      </w:r>
      <w:hyperlink r:id="rId20" w:anchor="100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Национальным планом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8.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22"/>
      </w:tblGrid>
      <w:tr w:rsidR="007517B3" w:rsidRPr="005E678A" w:rsidTr="007517B3">
        <w:tc>
          <w:tcPr>
            <w:tcW w:w="2500" w:type="pct"/>
            <w:hideMark/>
          </w:tcPr>
          <w:p w:rsidR="007517B3" w:rsidRPr="005E678A" w:rsidRDefault="007517B3" w:rsidP="005E678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E678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Президент</w:t>
            </w:r>
            <w:r w:rsidRPr="005E678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7517B3" w:rsidRPr="005E678A" w:rsidRDefault="007517B3" w:rsidP="005E678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E678A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В. Путин</w:t>
            </w:r>
          </w:p>
        </w:tc>
      </w:tr>
    </w:tbl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Москва, Кремль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29 июня 2018 года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№ 378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УТВЕРЖДЕН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</w:r>
      <w:hyperlink r:id="rId21" w:anchor="0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Указом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Президента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>Российской Федерации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>от 29 июня 2018 г. № 378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Национальный план</w:t>
      </w: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br/>
        <w:t>противодействия коррупции на 2018 - 2020 годы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совершенствование предусмотренных Федеральным законом от 3 декабря 2012 г. № 230-ФЗ "О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контроле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соответствием расходов лиц, замещающих государственные 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1. Правительству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до 1 октября 2018 г. разработать и утвердить: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методику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оценки планов противодействия коррупции федеральных государственных органов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совершенствование в целях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противодействия коррупции порядка получения подарков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отдельными категориями лиц;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при применении взыскания.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б) повышение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эффективности деятельности органов субъектов Российской Федерации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. Доклад о результатах исполнения настоящего подпункта представить до 1 декабря 2018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г) 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субъектов Российской Федерации;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сентября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5.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6. Правительству Российской Федерации с участием Генеральной прокуратуры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подпункта представить до 1 ноября 2019 г.;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7.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июля 2019 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сентября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11.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представлять ежегодно, до 15 марта.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а)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а)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а)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№ 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 </w:t>
      </w:r>
      <w:hyperlink r:id="rId22" w:anchor="1151" w:history="1">
        <w:r w:rsidRPr="005E678A">
          <w:rPr>
            <w:rFonts w:ascii="Times New Roman" w:eastAsia="Times New Roman" w:hAnsi="Times New Roman" w:cs="Times New Roman"/>
            <w:color w:val="808080"/>
            <w:kern w:val="0"/>
            <w:sz w:val="24"/>
            <w:u w:val="single"/>
            <w:bdr w:val="none" w:sz="0" w:space="0" w:color="auto" w:frame="1"/>
            <w:lang w:eastAsia="ru-RU" w:bidi="ar-SA"/>
          </w:rPr>
          <w:t>подпунктов "а" - "д"</w:t>
        </w:r>
      </w:hyperlink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настоящего пункта представить до 1 июля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подпункта представить до 1 февраля 2019 г.;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м) установления административной ответственности: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нужд");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подпункта представить до 1 марта 2020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н) усиления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которая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 xml:space="preserve">IV. Совершенствование порядка осуществления </w:t>
      </w:r>
      <w:proofErr w:type="gramStart"/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br/>
      </w: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lastRenderedPageBreak/>
        <w:t>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17. Правительству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расходами, предусмотренного Федеральным законом от 3 декабря 2012 г. № 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доходах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подпункта представить до 1 декабря 2018 г.;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категорий лиц. Доклад о результатах исполнения настоящего подпункта представить до 1 мая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ноября 2018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19.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октября 2018 г.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20. Правительству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Итоговый доклад представить до 1 декабря 2020 г.;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Доклад о результатах исполнения настоящего подпункта представить до 1 июля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г) обеспечить утверждение и реализацию программы по антикоррупционному просвещению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обучающихся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на 2018 - 2019 годы. Доклад о результатах исполнения настоящего подпункта представить до 1 марта 2020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повышения эффективности противодействия коррупции в сфере бизнеса;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г) совершенствования порядка осуществления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контроля за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д) использования современных технологий в работе по противодействию коррупции;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октября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Доклад о результатах исполнения настоящего пункта представлять ежегодно, до 1 марта.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октября 2018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апреля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26.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отношения к данному явлению.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декабря 2018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ноября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lastRenderedPageBreak/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32. Правительству Российской Федерации с участием Генеральной прокуратуры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мая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представить до 1 октября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35. Генеральной прокуратуре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Доклад о результатах исполнения настоящего подпункта представить до 1 ноября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подготовить предложения, направленные на сокращение ее применения к лицам, подозреваемым в совершении таких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преступлений. Доклад о результатах исполнения настоящего подпункта представить до 1 сентября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36. Рекомендовать Торгово-промышленной палате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37. Правительству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долями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№ 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39. Генеральной прокуратуре Российской Федерации: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7517B3" w:rsidRPr="005E678A" w:rsidRDefault="007517B3" w:rsidP="005E678A">
      <w:pPr>
        <w:suppressAutoHyphens w:val="0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t>VIII. Повышение эффективности международного сотрудничества Российской Федерации в области противодействия коррупции.</w:t>
      </w:r>
      <w:r w:rsidRPr="005E67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lang w:eastAsia="ru-RU" w:bidi="ar-SA"/>
        </w:rPr>
        <w:br/>
        <w:t>Укрепление международного авторитета России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рств пр</w:t>
      </w:r>
      <w:proofErr w:type="gramEnd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отив коррупции и функционировании обзорного механизма Конвенции ООН против коррупции.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представлять ежегодно, до 1 февраля.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41.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представлять ежегодно, до 1 февраля.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</w:t>
      </w: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представлять ежегодно, до 1 февраля.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43. </w:t>
      </w:r>
      <w:proofErr w:type="gramStart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Доклад о результатах исполнения настоящего пункта представлять ежегодно, до 1 февраля.</w:t>
      </w:r>
    </w:p>
    <w:p w:rsidR="007517B3" w:rsidRPr="005E678A" w:rsidRDefault="007517B3" w:rsidP="005E678A">
      <w:pPr>
        <w:suppressAutoHyphens w:val="0"/>
        <w:spacing w:after="25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bookmarkStart w:id="2" w:name="review"/>
      <w:bookmarkEnd w:id="2"/>
      <w:r w:rsidRPr="005E678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Указ вступает в силу со дня его подписания.</w:t>
      </w:r>
    </w:p>
    <w:p w:rsidR="002E44B0" w:rsidRDefault="007517B3" w:rsidP="007517B3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517B3">
        <w:rPr>
          <w:rFonts w:eastAsia="Times New Roman" w:cs="Arial"/>
          <w:color w:val="000000"/>
          <w:kern w:val="0"/>
          <w:sz w:val="21"/>
          <w:szCs w:val="21"/>
          <w:lang w:eastAsia="ru-RU" w:bidi="ar-SA"/>
        </w:rPr>
        <w:br/>
      </w:r>
      <w:r w:rsidRPr="007517B3">
        <w:rPr>
          <w:rFonts w:eastAsia="Times New Roman" w:cs="Arial"/>
          <w:color w:val="000000"/>
          <w:kern w:val="0"/>
          <w:sz w:val="21"/>
          <w:szCs w:val="21"/>
          <w:lang w:eastAsia="ru-RU" w:bidi="ar-SA"/>
        </w:rPr>
        <w:br/>
      </w: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E44B0" w:rsidRDefault="002E44B0" w:rsidP="00343A3E">
      <w:pPr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sectPr w:rsidR="002E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088"/>
    <w:multiLevelType w:val="hybridMultilevel"/>
    <w:tmpl w:val="CD90A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7E7E"/>
    <w:multiLevelType w:val="hybridMultilevel"/>
    <w:tmpl w:val="67B0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55ECE"/>
    <w:multiLevelType w:val="hybridMultilevel"/>
    <w:tmpl w:val="680C1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0AE0"/>
    <w:multiLevelType w:val="hybridMultilevel"/>
    <w:tmpl w:val="4F70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05CDD"/>
    <w:multiLevelType w:val="hybridMultilevel"/>
    <w:tmpl w:val="305E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63DA0"/>
    <w:multiLevelType w:val="hybridMultilevel"/>
    <w:tmpl w:val="D870B97C"/>
    <w:lvl w:ilvl="0" w:tplc="DD6893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EDE4898"/>
    <w:multiLevelType w:val="hybridMultilevel"/>
    <w:tmpl w:val="29DC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46DB"/>
    <w:multiLevelType w:val="hybridMultilevel"/>
    <w:tmpl w:val="188C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39F3"/>
    <w:multiLevelType w:val="hybridMultilevel"/>
    <w:tmpl w:val="185A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B5D9A"/>
    <w:multiLevelType w:val="hybridMultilevel"/>
    <w:tmpl w:val="4E129382"/>
    <w:lvl w:ilvl="0" w:tplc="931AE82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4E5F6AF2"/>
    <w:multiLevelType w:val="hybridMultilevel"/>
    <w:tmpl w:val="D20C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D5D99"/>
    <w:multiLevelType w:val="hybridMultilevel"/>
    <w:tmpl w:val="86B2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3EF8"/>
    <w:multiLevelType w:val="hybridMultilevel"/>
    <w:tmpl w:val="D85C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120E7"/>
    <w:multiLevelType w:val="hybridMultilevel"/>
    <w:tmpl w:val="09DED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9243A"/>
    <w:multiLevelType w:val="hybridMultilevel"/>
    <w:tmpl w:val="29DC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D0658"/>
    <w:multiLevelType w:val="hybridMultilevel"/>
    <w:tmpl w:val="2934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8745D"/>
    <w:multiLevelType w:val="hybridMultilevel"/>
    <w:tmpl w:val="B7EC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02366"/>
    <w:multiLevelType w:val="hybridMultilevel"/>
    <w:tmpl w:val="7772EE9E"/>
    <w:lvl w:ilvl="0" w:tplc="5C64EE24">
      <w:start w:val="1"/>
      <w:numFmt w:val="decimal"/>
      <w:lvlText w:val="%1."/>
      <w:lvlJc w:val="left"/>
      <w:pPr>
        <w:ind w:left="-6" w:hanging="360"/>
      </w:pPr>
    </w:lvl>
    <w:lvl w:ilvl="1" w:tplc="04190019">
      <w:start w:val="1"/>
      <w:numFmt w:val="lowerLetter"/>
      <w:lvlText w:val="%2."/>
      <w:lvlJc w:val="left"/>
      <w:pPr>
        <w:ind w:left="714" w:hanging="360"/>
      </w:pPr>
    </w:lvl>
    <w:lvl w:ilvl="2" w:tplc="0419001B">
      <w:start w:val="1"/>
      <w:numFmt w:val="lowerRoman"/>
      <w:lvlText w:val="%3."/>
      <w:lvlJc w:val="right"/>
      <w:pPr>
        <w:ind w:left="1434" w:hanging="180"/>
      </w:pPr>
    </w:lvl>
    <w:lvl w:ilvl="3" w:tplc="0419000F">
      <w:start w:val="1"/>
      <w:numFmt w:val="decimal"/>
      <w:lvlText w:val="%4."/>
      <w:lvlJc w:val="left"/>
      <w:pPr>
        <w:ind w:left="2154" w:hanging="360"/>
      </w:pPr>
    </w:lvl>
    <w:lvl w:ilvl="4" w:tplc="04190019">
      <w:start w:val="1"/>
      <w:numFmt w:val="lowerLetter"/>
      <w:lvlText w:val="%5."/>
      <w:lvlJc w:val="left"/>
      <w:pPr>
        <w:ind w:left="2874" w:hanging="360"/>
      </w:pPr>
    </w:lvl>
    <w:lvl w:ilvl="5" w:tplc="0419001B">
      <w:start w:val="1"/>
      <w:numFmt w:val="lowerRoman"/>
      <w:lvlText w:val="%6."/>
      <w:lvlJc w:val="right"/>
      <w:pPr>
        <w:ind w:left="3594" w:hanging="180"/>
      </w:pPr>
    </w:lvl>
    <w:lvl w:ilvl="6" w:tplc="0419000F">
      <w:start w:val="1"/>
      <w:numFmt w:val="decimal"/>
      <w:lvlText w:val="%7."/>
      <w:lvlJc w:val="left"/>
      <w:pPr>
        <w:ind w:left="4314" w:hanging="360"/>
      </w:pPr>
    </w:lvl>
    <w:lvl w:ilvl="7" w:tplc="04190019">
      <w:start w:val="1"/>
      <w:numFmt w:val="lowerLetter"/>
      <w:lvlText w:val="%8."/>
      <w:lvlJc w:val="left"/>
      <w:pPr>
        <w:ind w:left="5034" w:hanging="360"/>
      </w:pPr>
    </w:lvl>
    <w:lvl w:ilvl="8" w:tplc="0419001B">
      <w:start w:val="1"/>
      <w:numFmt w:val="lowerRoman"/>
      <w:lvlText w:val="%9."/>
      <w:lvlJc w:val="right"/>
      <w:pPr>
        <w:ind w:left="5754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4"/>
  </w:num>
  <w:num w:numId="15">
    <w:abstractNumId w:val="7"/>
  </w:num>
  <w:num w:numId="16">
    <w:abstractNumId w:val="15"/>
  </w:num>
  <w:num w:numId="17">
    <w:abstractNumId w:val="2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D3"/>
    <w:rsid w:val="0001394A"/>
    <w:rsid w:val="00063AD5"/>
    <w:rsid w:val="00064D89"/>
    <w:rsid w:val="000D4498"/>
    <w:rsid w:val="001114D3"/>
    <w:rsid w:val="0011609D"/>
    <w:rsid w:val="0011649B"/>
    <w:rsid w:val="00163B51"/>
    <w:rsid w:val="0017414C"/>
    <w:rsid w:val="00183E3E"/>
    <w:rsid w:val="001B4FEC"/>
    <w:rsid w:val="00214A6A"/>
    <w:rsid w:val="00251B7E"/>
    <w:rsid w:val="00253023"/>
    <w:rsid w:val="002675F7"/>
    <w:rsid w:val="00270403"/>
    <w:rsid w:val="0027359B"/>
    <w:rsid w:val="00277E2C"/>
    <w:rsid w:val="002E44B0"/>
    <w:rsid w:val="002E4568"/>
    <w:rsid w:val="002F400E"/>
    <w:rsid w:val="003144B4"/>
    <w:rsid w:val="003241BC"/>
    <w:rsid w:val="00343A3E"/>
    <w:rsid w:val="00377901"/>
    <w:rsid w:val="003B20C1"/>
    <w:rsid w:val="003C14C7"/>
    <w:rsid w:val="003D36E0"/>
    <w:rsid w:val="003F22B0"/>
    <w:rsid w:val="004008D8"/>
    <w:rsid w:val="00410E2E"/>
    <w:rsid w:val="00413F7E"/>
    <w:rsid w:val="00436E11"/>
    <w:rsid w:val="0049537B"/>
    <w:rsid w:val="004E22CD"/>
    <w:rsid w:val="004F08CD"/>
    <w:rsid w:val="00510FA3"/>
    <w:rsid w:val="005674AF"/>
    <w:rsid w:val="005E678A"/>
    <w:rsid w:val="006036AE"/>
    <w:rsid w:val="00617400"/>
    <w:rsid w:val="006174C3"/>
    <w:rsid w:val="00663759"/>
    <w:rsid w:val="007013F2"/>
    <w:rsid w:val="007101E4"/>
    <w:rsid w:val="00715108"/>
    <w:rsid w:val="007517B3"/>
    <w:rsid w:val="00756960"/>
    <w:rsid w:val="007947F5"/>
    <w:rsid w:val="007F0A12"/>
    <w:rsid w:val="00817B03"/>
    <w:rsid w:val="008244FF"/>
    <w:rsid w:val="008D7EE4"/>
    <w:rsid w:val="008E0783"/>
    <w:rsid w:val="00901815"/>
    <w:rsid w:val="00993E6C"/>
    <w:rsid w:val="009B558B"/>
    <w:rsid w:val="009C51E1"/>
    <w:rsid w:val="00A0520A"/>
    <w:rsid w:val="00A05F0B"/>
    <w:rsid w:val="00A37422"/>
    <w:rsid w:val="00A471C1"/>
    <w:rsid w:val="00A90284"/>
    <w:rsid w:val="00A95D2E"/>
    <w:rsid w:val="00A966BC"/>
    <w:rsid w:val="00AA51CC"/>
    <w:rsid w:val="00AA76C8"/>
    <w:rsid w:val="00AB7070"/>
    <w:rsid w:val="00AD0C1A"/>
    <w:rsid w:val="00AE6005"/>
    <w:rsid w:val="00B053FB"/>
    <w:rsid w:val="00B37137"/>
    <w:rsid w:val="00B72D86"/>
    <w:rsid w:val="00C05DF8"/>
    <w:rsid w:val="00C34D44"/>
    <w:rsid w:val="00CA053B"/>
    <w:rsid w:val="00CC4904"/>
    <w:rsid w:val="00CD1E2D"/>
    <w:rsid w:val="00D30DC5"/>
    <w:rsid w:val="00D653B3"/>
    <w:rsid w:val="00DB591A"/>
    <w:rsid w:val="00DD378C"/>
    <w:rsid w:val="00DD7137"/>
    <w:rsid w:val="00DF1EDC"/>
    <w:rsid w:val="00EE255A"/>
    <w:rsid w:val="00F22CE1"/>
    <w:rsid w:val="00F339F7"/>
    <w:rsid w:val="00F56C1A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A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AA76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713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D7137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A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AA76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713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D7137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877694/" TargetMode="External"/><Relationship Id="rId13" Type="http://schemas.openxmlformats.org/officeDocument/2006/relationships/hyperlink" Target="http://www.garant.ru/products/ipo/prime/doc/71877694/" TargetMode="External"/><Relationship Id="rId18" Type="http://schemas.openxmlformats.org/officeDocument/2006/relationships/hyperlink" Target="http://www.garant.ru/products/ipo/prime/doc/71877694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arant.ru/products/ipo/prime/doc/71877694/" TargetMode="External"/><Relationship Id="rId7" Type="http://schemas.openxmlformats.org/officeDocument/2006/relationships/hyperlink" Target="http://www.garant.ru/products/ipo/prime/doc/71877694/" TargetMode="External"/><Relationship Id="rId12" Type="http://schemas.openxmlformats.org/officeDocument/2006/relationships/hyperlink" Target="http://www.garant.ru/products/ipo/prime/doc/71877694/" TargetMode="External"/><Relationship Id="rId17" Type="http://schemas.openxmlformats.org/officeDocument/2006/relationships/hyperlink" Target="http://www.garant.ru/products/ipo/prime/doc/7187769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products/ipo/prime/doc/71877694/" TargetMode="External"/><Relationship Id="rId20" Type="http://schemas.openxmlformats.org/officeDocument/2006/relationships/hyperlink" Target="http://www.garant.ru/products/ipo/prime/doc/718776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877694/" TargetMode="External"/><Relationship Id="rId11" Type="http://schemas.openxmlformats.org/officeDocument/2006/relationships/hyperlink" Target="http://www.garant.ru/products/ipo/prime/doc/7187769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products/ipo/prime/doc/7187769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arant.ru/products/ipo/prime/doc/71877694/" TargetMode="External"/><Relationship Id="rId19" Type="http://schemas.openxmlformats.org/officeDocument/2006/relationships/hyperlink" Target="http://www.garant.ru/products/ipo/prime/doc/718776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877694/" TargetMode="External"/><Relationship Id="rId14" Type="http://schemas.openxmlformats.org/officeDocument/2006/relationships/hyperlink" Target="http://www.garant.ru/products/ipo/prime/doc/71877694/" TargetMode="External"/><Relationship Id="rId22" Type="http://schemas.openxmlformats.org/officeDocument/2006/relationships/hyperlink" Target="http://www.garant.ru/products/ipo/prime/doc/71877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20</Pages>
  <Words>8294</Words>
  <Characters>47282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Stud</cp:lastModifiedBy>
  <cp:revision>47</cp:revision>
  <cp:lastPrinted>2017-04-14T10:31:00Z</cp:lastPrinted>
  <dcterms:created xsi:type="dcterms:W3CDTF">2016-01-10T14:58:00Z</dcterms:created>
  <dcterms:modified xsi:type="dcterms:W3CDTF">2018-12-27T11:52:00Z</dcterms:modified>
</cp:coreProperties>
</file>