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A2" w:rsidRDefault="00F737A2" w:rsidP="00F737A2">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7"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F737A2" w:rsidRDefault="00F737A2" w:rsidP="00F737A2">
      <w:pPr>
        <w:autoSpaceDE w:val="0"/>
        <w:autoSpaceDN w:val="0"/>
        <w:adjustRightInd w:val="0"/>
        <w:spacing w:after="0" w:line="240" w:lineRule="auto"/>
        <w:jc w:val="both"/>
        <w:outlineLvl w:val="0"/>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МИНИСТЕРСТВО ТРУДА И СОЦИАЛЬНОЙ ЗАЩИТЫ РОССИЙСКОЙ ФЕДЕРАЦИИ</w:t>
      </w:r>
    </w:p>
    <w:p w:rsidR="00F737A2" w:rsidRDefault="00F737A2" w:rsidP="00F737A2">
      <w:pPr>
        <w:autoSpaceDE w:val="0"/>
        <w:autoSpaceDN w:val="0"/>
        <w:adjustRightInd w:val="0"/>
        <w:spacing w:line="240" w:lineRule="auto"/>
        <w:jc w:val="center"/>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РЕКОМЕНДАЦИИ</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ПО ПОРЯДКУ ПРОВЕДЕНИЯ ОЦЕНКИ КОРРУПЦИОННЫХ РИСКОВ</w:t>
      </w: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В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 Общие положения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w:t>
      </w:r>
      <w:proofErr w:type="gramStart"/>
      <w:r>
        <w:rPr>
          <w:rFonts w:ascii="Arial" w:hAnsi="Arial" w:cs="Arial"/>
          <w:sz w:val="20"/>
          <w:szCs w:val="20"/>
        </w:rPr>
        <w:t xml:space="preserve">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критерии значительности ущерба и т.д.), так и применительно к процессу оценки коррупционных рисков в целом (изменение понятийного аппарата, </w:t>
      </w:r>
      <w:proofErr w:type="spellStart"/>
      <w:r>
        <w:rPr>
          <w:rFonts w:ascii="Arial" w:hAnsi="Arial" w:cs="Arial"/>
          <w:sz w:val="20"/>
          <w:szCs w:val="20"/>
        </w:rPr>
        <w:t>этапности</w:t>
      </w:r>
      <w:proofErr w:type="spellEnd"/>
      <w:r>
        <w:rPr>
          <w:rFonts w:ascii="Arial" w:hAnsi="Arial" w:cs="Arial"/>
          <w:sz w:val="20"/>
          <w:szCs w:val="20"/>
        </w:rPr>
        <w:t xml:space="preserve"> проведения оценки и т.п.).</w:t>
      </w:r>
      <w:proofErr w:type="gramEnd"/>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2. Основные понятия</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настоящих Рекомендациях используются следующие основные термины и определения: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w:t>
      </w:r>
      <w:proofErr w:type="gramEnd"/>
      <w:r>
        <w:rPr>
          <w:rFonts w:ascii="Arial" w:hAnsi="Arial" w:cs="Arial"/>
          <w:sz w:val="20"/>
          <w:szCs w:val="20"/>
        </w:rPr>
        <w:t xml:space="preserve"> физическими лицами, а также совершение указанных деяний от имени или в интересах юридического лица;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коррупционных рисков - общий процесс идентификации, анализа и ранжирования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идентификация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критическая точка - </w:t>
      </w:r>
      <w:proofErr w:type="spellStart"/>
      <w:r>
        <w:rPr>
          <w:rFonts w:ascii="Arial" w:hAnsi="Arial" w:cs="Arial"/>
          <w:sz w:val="20"/>
          <w:szCs w:val="20"/>
        </w:rPr>
        <w:t>подпроцесс</w:t>
      </w:r>
      <w:proofErr w:type="spellEnd"/>
      <w:r>
        <w:rPr>
          <w:rFonts w:ascii="Arial" w:hAnsi="Arial" w:cs="Arial"/>
          <w:sz w:val="20"/>
          <w:szCs w:val="20"/>
        </w:rPr>
        <w:t>, особенности реализации которого создают объективные возможности для совершения работниками организации коррупционных правонарушений;</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подпроцесс</w:t>
      </w:r>
      <w:proofErr w:type="spellEnd"/>
      <w:r>
        <w:rPr>
          <w:rFonts w:ascii="Arial" w:hAnsi="Arial" w:cs="Arial"/>
          <w:sz w:val="20"/>
          <w:szCs w:val="20"/>
        </w:rPr>
        <w:t xml:space="preserve"> - установленные регулирующими документами процедуры и реальные действия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w:t>
      </w:r>
      <w:proofErr w:type="spellStart"/>
      <w:r>
        <w:rPr>
          <w:rFonts w:ascii="Arial" w:hAnsi="Arial" w:cs="Arial"/>
          <w:sz w:val="20"/>
          <w:szCs w:val="20"/>
        </w:rPr>
        <w:t>подпроцессы</w:t>
      </w:r>
      <w:proofErr w:type="spellEnd"/>
      <w:r>
        <w:rPr>
          <w:rFonts w:ascii="Arial" w:hAnsi="Arial" w:cs="Arial"/>
          <w:sz w:val="20"/>
          <w:szCs w:val="20"/>
        </w:rPr>
        <w:t>, имеющие место в рамках осуществления закупочной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бизнес-процесс - регулярно повторяющаяся последовательность взаимосвязанных действий структурных подразделений и отдельных работников организации, направленных на реализацию уставных </w:t>
      </w:r>
      <w:r>
        <w:rPr>
          <w:rFonts w:ascii="Arial" w:hAnsi="Arial" w:cs="Arial"/>
          <w:sz w:val="20"/>
          <w:szCs w:val="20"/>
        </w:rPr>
        <w:lastRenderedPageBreak/>
        <w:t>целей (функций) организации (например, отдельным бизнес-процессом является закупочная деятельность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коррупционная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индикатор коррупции - сведения, указывающие на возможную подготовку или совершение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ранжирование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3. Подходы к предварительному определению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Начинать оценку коррупционных рисков следует с потенциально наиболее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Основными критериями при их определении могут быть </w:t>
      </w:r>
      <w:proofErr w:type="gramStart"/>
      <w:r>
        <w:rPr>
          <w:rFonts w:ascii="Arial" w:hAnsi="Arial" w:cs="Arial"/>
          <w:sz w:val="20"/>
          <w:szCs w:val="20"/>
        </w:rPr>
        <w:t>следующие</w:t>
      </w:r>
      <w:proofErr w:type="gram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лиц, заинтересованных в получении недоступной им информации, которой обладают работники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w:t>
      </w:r>
      <w:proofErr w:type="gramStart"/>
      <w:r>
        <w:rPr>
          <w:rFonts w:ascii="Arial" w:hAnsi="Arial" w:cs="Arial"/>
          <w:sz w:val="20"/>
          <w:szCs w:val="20"/>
        </w:rPr>
        <w:t>К числу направлений деятельности, потенциально связанных с наиболее высокими коррупционными рисками, в первую очередь относятся следующие:</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закупка товаров и услуг для нужд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получение и сдача в аренду 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имущества, в том числе непрофильных активов;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proofErr w:type="gramStart"/>
      <w:r>
        <w:rPr>
          <w:rFonts w:ascii="Arial" w:hAnsi="Arial" w:cs="Arial"/>
          <w:sz w:val="20"/>
          <w:szCs w:val="20"/>
        </w:rPr>
        <w:t xml:space="preserve">К числу </w:t>
      </w:r>
      <w:proofErr w:type="spellStart"/>
      <w:r>
        <w:rPr>
          <w:rFonts w:ascii="Arial" w:hAnsi="Arial" w:cs="Arial"/>
          <w:sz w:val="20"/>
          <w:szCs w:val="20"/>
        </w:rPr>
        <w:t>коррупционноемких</w:t>
      </w:r>
      <w:proofErr w:type="spellEnd"/>
      <w:r>
        <w:rPr>
          <w:rFonts w:ascii="Arial" w:hAnsi="Arial" w:cs="Arial"/>
          <w:sz w:val="20"/>
          <w:szCs w:val="20"/>
        </w:rPr>
        <w:t xml:space="preserve">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8" w:history="1">
        <w:r>
          <w:rPr>
            <w:rFonts w:ascii="Arial" w:hAnsi="Arial" w:cs="Arial"/>
            <w:color w:val="0000FF"/>
            <w:sz w:val="20"/>
            <w:szCs w:val="20"/>
          </w:rPr>
          <w:t>разделе II</w:t>
        </w:r>
      </w:hyperlink>
      <w:r>
        <w:rPr>
          <w:rFonts w:ascii="Arial" w:hAnsi="Arial" w:cs="Arial"/>
          <w:sz w:val="20"/>
          <w:szCs w:val="20"/>
        </w:rPr>
        <w:t xml:space="preserve"> подготовленных Минтрудом России Методических рекомендаций по проведению</w:t>
      </w:r>
      <w:proofErr w:type="gramEnd"/>
      <w:r>
        <w:rPr>
          <w:rFonts w:ascii="Arial" w:hAnsi="Arial" w:cs="Arial"/>
          <w:sz w:val="20"/>
          <w:szCs w:val="20"/>
        </w:rPr>
        <w:t xml:space="preserve"> оценки коррупционных рисков, возникающих при реализации функций. &lt;1&gt;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Методические </w:t>
      </w:r>
      <w:hyperlink r:id="rId9" w:history="1">
        <w:r>
          <w:rPr>
            <w:rFonts w:ascii="Arial" w:hAnsi="Arial" w:cs="Arial"/>
            <w:color w:val="0000FF"/>
            <w:sz w:val="20"/>
            <w:szCs w:val="20"/>
          </w:rPr>
          <w:t>рекомендации</w:t>
        </w:r>
      </w:hyperlink>
      <w:r>
        <w:rPr>
          <w:rFonts w:ascii="Arial" w:hAnsi="Arial" w:cs="Arial"/>
          <w:sz w:val="20"/>
          <w:szCs w:val="20"/>
        </w:rP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w:t>
      </w:r>
      <w:proofErr w:type="gramStart"/>
      <w:r>
        <w:rPr>
          <w:rFonts w:ascii="Arial" w:hAnsi="Arial" w:cs="Arial"/>
          <w:sz w:val="20"/>
          <w:szCs w:val="20"/>
        </w:rPr>
        <w:t>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Corrupt</w:t>
      </w:r>
      <w:proofErr w:type="spellEnd"/>
      <w:r>
        <w:rPr>
          <w:rFonts w:ascii="Arial" w:hAnsi="Arial" w:cs="Arial"/>
          <w:sz w:val="20"/>
          <w:szCs w:val="20"/>
        </w:rPr>
        <w:t xml:space="preserve"> </w:t>
      </w:r>
      <w:proofErr w:type="spellStart"/>
      <w:r>
        <w:rPr>
          <w:rFonts w:ascii="Arial" w:hAnsi="Arial" w:cs="Arial"/>
          <w:sz w:val="20"/>
          <w:szCs w:val="20"/>
        </w:rPr>
        <w:t>Practices</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 xml:space="preserve"> - FCPA) и Закона Великобритании о взяточничестве (</w:t>
      </w:r>
      <w:proofErr w:type="spellStart"/>
      <w:r>
        <w:rPr>
          <w:rFonts w:ascii="Arial" w:hAnsi="Arial" w:cs="Arial"/>
          <w:sz w:val="20"/>
          <w:szCs w:val="20"/>
        </w:rPr>
        <w:t>Bribery</w:t>
      </w:r>
      <w:proofErr w:type="spellEnd"/>
      <w:r>
        <w:rPr>
          <w:rFonts w:ascii="Arial" w:hAnsi="Arial" w:cs="Arial"/>
          <w:sz w:val="20"/>
          <w:szCs w:val="20"/>
        </w:rPr>
        <w:t xml:space="preserve"> </w:t>
      </w:r>
      <w:proofErr w:type="spellStart"/>
      <w:r>
        <w:rPr>
          <w:rFonts w:ascii="Arial" w:hAnsi="Arial" w:cs="Arial"/>
          <w:sz w:val="20"/>
          <w:szCs w:val="20"/>
        </w:rPr>
        <w:t>Act</w:t>
      </w:r>
      <w:proofErr w:type="spellEnd"/>
      <w:r>
        <w:rPr>
          <w:rFonts w:ascii="Arial" w:hAnsi="Arial" w:cs="Arial"/>
          <w:sz w:val="20"/>
          <w:szCs w:val="20"/>
        </w:rPr>
        <w:t>).</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w:t>
      </w:r>
      <w:proofErr w:type="gramStart"/>
      <w:r>
        <w:rPr>
          <w:rFonts w:ascii="Arial" w:hAnsi="Arial" w:cs="Arial"/>
          <w:sz w:val="20"/>
          <w:szCs w:val="20"/>
        </w:rPr>
        <w:t>разработать и утвердить</w:t>
      </w:r>
      <w:proofErr w:type="gramEnd"/>
      <w:r>
        <w:rPr>
          <w:rFonts w:ascii="Arial" w:hAnsi="Arial" w:cs="Arial"/>
          <w:sz w:val="20"/>
          <w:szCs w:val="20"/>
        </w:rPr>
        <w:t xml:space="preserve"> приказом руководителя организации календарный план проведения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4. Общий порядок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Процедура оценки коррупционных рисков состоит из нескольких последовательных этапов: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этап описания бизнес-процессов: представление всех направлений деятельности организации в форме бизнес-процессов, описание </w:t>
      </w:r>
      <w:proofErr w:type="spellStart"/>
      <w:r>
        <w:rPr>
          <w:rFonts w:ascii="Arial" w:hAnsi="Arial" w:cs="Arial"/>
          <w:sz w:val="20"/>
          <w:szCs w:val="20"/>
        </w:rPr>
        <w:t>подпроцессов</w:t>
      </w:r>
      <w:proofErr w:type="spellEnd"/>
      <w:r>
        <w:rPr>
          <w:rFonts w:ascii="Arial" w:hAnsi="Arial" w:cs="Arial"/>
          <w:sz w:val="20"/>
          <w:szCs w:val="20"/>
        </w:rPr>
        <w:t>, составляющих каждый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этап анализа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5. Подготовка к проведению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Решение о проведении оценки коррупционных рисков </w:t>
      </w:r>
      <w:proofErr w:type="gramStart"/>
      <w:r>
        <w:rPr>
          <w:rFonts w:ascii="Arial" w:hAnsi="Arial" w:cs="Arial"/>
          <w:sz w:val="20"/>
          <w:szCs w:val="20"/>
        </w:rPr>
        <w:t>принимается руководителем организации и оформляется</w:t>
      </w:r>
      <w:proofErr w:type="gramEnd"/>
      <w:r>
        <w:rPr>
          <w:rFonts w:ascii="Arial" w:hAnsi="Arial" w:cs="Arial"/>
          <w:sz w:val="20"/>
          <w:szCs w:val="20"/>
        </w:rPr>
        <w:t xml:space="preserve"> его приказом.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proofErr w:type="gramStart"/>
      <w:r>
        <w:rPr>
          <w:rFonts w:ascii="Arial" w:hAnsi="Arial" w:cs="Arial"/>
          <w:sz w:val="20"/>
          <w:szCs w:val="20"/>
        </w:rPr>
        <w:t xml:space="preserve">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w:t>
      </w:r>
      <w:r>
        <w:rPr>
          <w:rFonts w:ascii="Arial" w:hAnsi="Arial" w:cs="Arial"/>
          <w:sz w:val="20"/>
          <w:szCs w:val="20"/>
        </w:rPr>
        <w:lastRenderedPageBreak/>
        <w:t>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0" w:name="Par76"/>
      <w:bookmarkEnd w:id="0"/>
      <w:r>
        <w:rPr>
          <w:rFonts w:ascii="Arial" w:hAnsi="Arial" w:cs="Arial"/>
          <w:sz w:val="20"/>
          <w:szCs w:val="20"/>
        </w:rPr>
        <w:t xml:space="preserve">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w:t>
      </w:r>
      <w:proofErr w:type="gramStart"/>
      <w:r>
        <w:rPr>
          <w:rFonts w:ascii="Arial" w:hAnsi="Arial" w:cs="Arial"/>
          <w:sz w:val="20"/>
          <w:szCs w:val="20"/>
        </w:rPr>
        <w:t>следующие</w:t>
      </w:r>
      <w:proofErr w:type="gram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например:</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устав или положение об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организационно-штатная структура и штатное расписание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положения о структурных подразделениях и коллегиальных органах управления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должностные инструкции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регламенты взаимодействия структурных подразделений организации, а также организации с ее дочерними и зависимыми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результаты внутреннего или внешнего анализа структуры, функционала, бизнес-процессов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Целесообразно </w:t>
      </w:r>
      <w:proofErr w:type="gramStart"/>
      <w:r>
        <w:rPr>
          <w:rFonts w:ascii="Arial" w:hAnsi="Arial" w:cs="Arial"/>
          <w:sz w:val="20"/>
          <w:szCs w:val="20"/>
        </w:rPr>
        <w:t>разработать и закрепить</w:t>
      </w:r>
      <w:proofErr w:type="gramEnd"/>
      <w:r>
        <w:rPr>
          <w:rFonts w:ascii="Arial" w:hAnsi="Arial" w:cs="Arial"/>
          <w:sz w:val="20"/>
          <w:szCs w:val="20"/>
        </w:rPr>
        <w:t xml:space="preserve">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w:t>
      </w:r>
      <w:proofErr w:type="gramStart"/>
      <w:r>
        <w:rPr>
          <w:rFonts w:ascii="Arial" w:hAnsi="Arial" w:cs="Arial"/>
          <w:sz w:val="20"/>
          <w:szCs w:val="20"/>
        </w:rPr>
        <w:t>определить и быть</w:t>
      </w:r>
      <w:proofErr w:type="gramEnd"/>
      <w:r>
        <w:rPr>
          <w:rFonts w:ascii="Arial" w:hAnsi="Arial" w:cs="Arial"/>
          <w:sz w:val="20"/>
          <w:szCs w:val="20"/>
        </w:rPr>
        <w:t xml:space="preserve"> готовыми представить конкретные необходимые документы.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6. Этап описания бизнес-процессов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Данный этап начинается с анализа документов, указанных в </w:t>
      </w:r>
      <w:hyperlink w:anchor="Par76" w:history="1">
        <w:r>
          <w:rPr>
            <w:rFonts w:ascii="Arial" w:hAnsi="Arial" w:cs="Arial"/>
            <w:color w:val="0000FF"/>
            <w:sz w:val="20"/>
            <w:szCs w:val="20"/>
          </w:rPr>
          <w:t>п. 5.8</w:t>
        </w:r>
      </w:hyperlink>
      <w:r>
        <w:rPr>
          <w:rFonts w:ascii="Arial" w:hAnsi="Arial" w:cs="Arial"/>
          <w:sz w:val="20"/>
          <w:szCs w:val="20"/>
        </w:rP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w:t>
      </w:r>
      <w:proofErr w:type="spellStart"/>
      <w:r>
        <w:rPr>
          <w:rFonts w:ascii="Arial" w:hAnsi="Arial" w:cs="Arial"/>
          <w:sz w:val="20"/>
          <w:szCs w:val="20"/>
        </w:rPr>
        <w:t>подпроцессов</w:t>
      </w:r>
      <w:proofErr w:type="spellEnd"/>
      <w:r>
        <w:rPr>
          <w:rFonts w:ascii="Arial" w:hAnsi="Arial" w:cs="Arial"/>
          <w:sz w:val="20"/>
          <w:szCs w:val="20"/>
        </w:rPr>
        <w:t>,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Описание рекомендуется формировать как в текстовой, так и в графической форме (например, в форме карты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Формализованное описание (карту) направлений деятельности и составляющих их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сведения о коррупционных правонарушениях, совершенных ранее работниками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обращения граждан, содержащие информацию о возможном совершении работниками организации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работниками организаций, осуществляющих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Рекомендуется проводить интервью с представителями двух типов структурных подразделений и коллегиальных органов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имеющих ключевую роль в реализации рассматриваемых направлений деятельности 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осуществляющих</w:t>
      </w:r>
      <w:proofErr w:type="gramEnd"/>
      <w:r>
        <w:rPr>
          <w:rFonts w:ascii="Arial" w:hAnsi="Arial" w:cs="Arial"/>
          <w:sz w:val="20"/>
          <w:szCs w:val="20"/>
        </w:rPr>
        <w:t xml:space="preserve"> контрольные мероприятия применительно к рассматриваемым направлениям деятельности и бизнес-процессам.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w:t>
      </w:r>
      <w:proofErr w:type="spellStart"/>
      <w:r>
        <w:rPr>
          <w:rFonts w:ascii="Arial" w:hAnsi="Arial" w:cs="Arial"/>
          <w:sz w:val="20"/>
          <w:szCs w:val="20"/>
        </w:rPr>
        <w:t>подпроцессов</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Особое внимание следует уделять тому, как рассматриваемый бизнес-процесс организован на практике </w:t>
      </w:r>
      <w:proofErr w:type="gramStart"/>
      <w:r>
        <w:rPr>
          <w:rFonts w:ascii="Arial" w:hAnsi="Arial" w:cs="Arial"/>
          <w:sz w:val="20"/>
          <w:szCs w:val="20"/>
        </w:rPr>
        <w:t>и</w:t>
      </w:r>
      <w:proofErr w:type="gramEnd"/>
      <w:r>
        <w:rPr>
          <w:rFonts w:ascii="Arial" w:hAnsi="Arial" w:cs="Arial"/>
          <w:sz w:val="20"/>
          <w:szCs w:val="20"/>
        </w:rPr>
        <w:t xml:space="preserve"> чем реальный подход к его реализации отличается от закрепленного в документах.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w:t>
      </w:r>
      <w:proofErr w:type="gramStart"/>
      <w:r>
        <w:rPr>
          <w:rFonts w:ascii="Arial" w:hAnsi="Arial" w:cs="Arial"/>
          <w:sz w:val="20"/>
          <w:szCs w:val="20"/>
        </w:rPr>
        <w:t>дополнительного</w:t>
      </w:r>
      <w:proofErr w:type="gram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w:t>
      </w:r>
      <w:proofErr w:type="spellStart"/>
      <w:r>
        <w:rPr>
          <w:rFonts w:ascii="Arial" w:hAnsi="Arial" w:cs="Arial"/>
          <w:sz w:val="20"/>
          <w:szCs w:val="20"/>
        </w:rPr>
        <w:t>подпроцессам</w:t>
      </w:r>
      <w:proofErr w:type="spellEnd"/>
      <w:r>
        <w:rPr>
          <w:rFonts w:ascii="Arial" w:hAnsi="Arial" w:cs="Arial"/>
          <w:sz w:val="20"/>
          <w:szCs w:val="20"/>
        </w:rPr>
        <w:t xml:space="preserve">.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w:t>
      </w:r>
      <w:proofErr w:type="spellStart"/>
      <w:r>
        <w:rPr>
          <w:rFonts w:ascii="Arial" w:hAnsi="Arial" w:cs="Arial"/>
          <w:sz w:val="20"/>
          <w:szCs w:val="20"/>
        </w:rPr>
        <w:t>подпроцессам</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в текстовом и (или) графическом формате с предварительным обозначением тех </w:t>
      </w:r>
      <w:proofErr w:type="spellStart"/>
      <w:r>
        <w:rPr>
          <w:rFonts w:ascii="Arial" w:hAnsi="Arial" w:cs="Arial"/>
          <w:sz w:val="20"/>
          <w:szCs w:val="20"/>
        </w:rPr>
        <w:t>подпроцссов</w:t>
      </w:r>
      <w:proofErr w:type="spellEnd"/>
      <w:r>
        <w:rPr>
          <w:rFonts w:ascii="Arial" w:hAnsi="Arial" w:cs="Arial"/>
          <w:sz w:val="20"/>
          <w:szCs w:val="20"/>
        </w:rPr>
        <w:t>, которым свойственны коррупционные риски.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7. Идентификация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w:t>
      </w:r>
      <w:proofErr w:type="gramStart"/>
      <w:r>
        <w:rPr>
          <w:rFonts w:ascii="Arial" w:hAnsi="Arial" w:cs="Arial"/>
          <w:sz w:val="20"/>
          <w:szCs w:val="20"/>
        </w:rPr>
        <w:t>Важнейшими признаками критической точки являются следующие:</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При выявлении критических точек целесообразно задавать себе такие общие вопросы, как: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какая выгода (преимущество) распределяется в рамках </w:t>
      </w:r>
      <w:proofErr w:type="gramStart"/>
      <w:r>
        <w:rPr>
          <w:rFonts w:ascii="Arial" w:hAnsi="Arial" w:cs="Arial"/>
          <w:sz w:val="20"/>
          <w:szCs w:val="20"/>
        </w:rPr>
        <w:t>данного</w:t>
      </w:r>
      <w:proofErr w:type="gramEnd"/>
      <w:r>
        <w:rPr>
          <w:rFonts w:ascii="Arial" w:hAnsi="Arial" w:cs="Arial"/>
          <w:sz w:val="20"/>
          <w:szCs w:val="20"/>
        </w:rPr>
        <w:t xml:space="preserve"> </w:t>
      </w:r>
      <w:proofErr w:type="spellStart"/>
      <w:r>
        <w:rPr>
          <w:rFonts w:ascii="Arial" w:hAnsi="Arial" w:cs="Arial"/>
          <w:sz w:val="20"/>
          <w:szCs w:val="20"/>
        </w:rPr>
        <w:t>подпроцесса</w:t>
      </w:r>
      <w:proofErr w:type="spellEnd"/>
      <w:r>
        <w:rPr>
          <w:rFonts w:ascii="Arial" w:hAnsi="Arial" w:cs="Arial"/>
          <w:sz w:val="20"/>
          <w:szCs w:val="20"/>
        </w:rPr>
        <w:t>?</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кто может быть заинтересован в неправомерном распределении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коррупционные правонарушения могут быть совершены работником в целях неправомерного распределения этой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В рамках одного бизнес-процесса может быть выявлено несколько критических точек.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w:t>
      </w:r>
      <w:proofErr w:type="spellStart"/>
      <w:r>
        <w:rPr>
          <w:rFonts w:ascii="Arial" w:hAnsi="Arial" w:cs="Arial"/>
          <w:sz w:val="20"/>
          <w:szCs w:val="20"/>
        </w:rPr>
        <w:t>подпроцессов</w:t>
      </w:r>
      <w:proofErr w:type="spellEnd"/>
      <w:r>
        <w:rPr>
          <w:rFonts w:ascii="Arial" w:hAnsi="Arial" w:cs="Arial"/>
          <w:sz w:val="20"/>
          <w:szCs w:val="20"/>
        </w:rPr>
        <w:t xml:space="preserve">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8. Анализ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(коррупционную схему) и должности (полномочия) работников, наличие которых требуется для реализации каждой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Ключевым при этом является следующий вопрос: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обладает полномочиями, позволяющими получить выгоду для себя или для связанных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 первому типу ситуаций при анализе критических точек следует уделить внимание следующим вопросам: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выгоды (преимущества) распределяются в рамках бизнес-процесса и для кого они представляют интерес?</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каким </w:t>
      </w:r>
      <w:proofErr w:type="gramStart"/>
      <w:r>
        <w:rPr>
          <w:rFonts w:ascii="Arial" w:hAnsi="Arial" w:cs="Arial"/>
          <w:sz w:val="20"/>
          <w:szCs w:val="20"/>
        </w:rPr>
        <w:t>образом</w:t>
      </w:r>
      <w:proofErr w:type="gramEnd"/>
      <w:r>
        <w:rPr>
          <w:rFonts w:ascii="Arial" w:hAnsi="Arial" w:cs="Arial"/>
          <w:sz w:val="20"/>
          <w:szCs w:val="20"/>
        </w:rPr>
        <w:t xml:space="preserve">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Применительно ко второму типу ситуаций рекомендуется ответить на следующие вопросы: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пользу его организации? Требуется ли для этого участие иных работников или контрагентов?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каким </w:t>
      </w:r>
      <w:proofErr w:type="gramStart"/>
      <w:r>
        <w:rPr>
          <w:rFonts w:ascii="Arial" w:hAnsi="Arial" w:cs="Arial"/>
          <w:sz w:val="20"/>
          <w:szCs w:val="20"/>
        </w:rPr>
        <w:t>образом</w:t>
      </w:r>
      <w:proofErr w:type="gramEnd"/>
      <w:r>
        <w:rPr>
          <w:rFonts w:ascii="Arial" w:hAnsi="Arial" w:cs="Arial"/>
          <w:sz w:val="20"/>
          <w:szCs w:val="20"/>
        </w:rPr>
        <w:t xml:space="preserve"> возможно обойти внедренные в организации механизмы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1" w:name="Par147"/>
      <w:bookmarkEnd w:id="1"/>
      <w:r>
        <w:rPr>
          <w:rFonts w:ascii="Arial" w:hAnsi="Arial" w:cs="Arial"/>
          <w:sz w:val="20"/>
          <w:szCs w:val="20"/>
        </w:rP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краткое описание способа совершения коррупционного правонарушения (коррупционной схемы), например: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возможные способы обхода механизмов внутреннего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2" w:name="Par158"/>
      <w:bookmarkEnd w:id="2"/>
      <w:r>
        <w:rPr>
          <w:rFonts w:ascii="Arial" w:hAnsi="Arial" w:cs="Arial"/>
          <w:sz w:val="20"/>
          <w:szCs w:val="20"/>
        </w:rPr>
        <w:t xml:space="preserve">8.4. </w:t>
      </w:r>
      <w:proofErr w:type="gramStart"/>
      <w:r>
        <w:rPr>
          <w:rFonts w:ascii="Arial" w:hAnsi="Arial" w:cs="Arial"/>
          <w:sz w:val="20"/>
          <w:szCs w:val="20"/>
        </w:rPr>
        <w:t>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принятие решения и (или) совершение действия, </w:t>
      </w:r>
      <w:proofErr w:type="gramStart"/>
      <w:r>
        <w:rPr>
          <w:rFonts w:ascii="Arial" w:hAnsi="Arial" w:cs="Arial"/>
          <w:sz w:val="20"/>
          <w:szCs w:val="20"/>
        </w:rPr>
        <w:t>прямо направленного</w:t>
      </w:r>
      <w:proofErr w:type="gramEnd"/>
      <w:r>
        <w:rPr>
          <w:rFonts w:ascii="Arial" w:hAnsi="Arial" w:cs="Arial"/>
          <w:sz w:val="20"/>
          <w:szCs w:val="20"/>
        </w:rPr>
        <w:t xml:space="preserve">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осуществление подготовительной работы, на основании которой принимается решение, направленное на распределение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обоснование преимуществ того или иного претендента на получение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определение размера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должности, исполнение обязанностей по которым подразумевает проведение оценки операционных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bookmarkStart w:id="3" w:name="Par169"/>
      <w:bookmarkEnd w:id="3"/>
      <w:r>
        <w:rPr>
          <w:rFonts w:ascii="Arial" w:hAnsi="Arial" w:cs="Arial"/>
          <w:sz w:val="20"/>
          <w:szCs w:val="20"/>
        </w:rP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9. Ранжирование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w:t>
      </w:r>
      <w:proofErr w:type="spellStart"/>
      <w:r>
        <w:rPr>
          <w:rFonts w:ascii="Arial" w:hAnsi="Arial" w:cs="Arial"/>
          <w:sz w:val="20"/>
          <w:szCs w:val="20"/>
        </w:rPr>
        <w:t>трудозатратных</w:t>
      </w:r>
      <w:proofErr w:type="spellEnd"/>
      <w:r>
        <w:rPr>
          <w:rFonts w:ascii="Arial" w:hAnsi="Arial" w:cs="Arial"/>
          <w:sz w:val="20"/>
          <w:szCs w:val="20"/>
        </w:rPr>
        <w:t xml:space="preserve"> методов, является оценка значимости коррупционных рисков на основе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К числу ключевых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относятся: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отсутствие или неэффективность механизмов внутреннего контроля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недостаточная регламентация процессов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зависимости от специфики анализируемого бизнес-процесса перечень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Степень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рекомендуется оценить с использованием количественных показателей в зависимости от наличия или отсутствия определенных признаков данного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Итоговая степень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рассчитывается как сумма балльных оценок степени выраженности каждого </w:t>
      </w:r>
      <w:proofErr w:type="spellStart"/>
      <w:r>
        <w:rPr>
          <w:rFonts w:ascii="Arial" w:hAnsi="Arial" w:cs="Arial"/>
          <w:sz w:val="20"/>
          <w:szCs w:val="20"/>
        </w:rPr>
        <w:t>коррупциогенного</w:t>
      </w:r>
      <w:proofErr w:type="spellEnd"/>
      <w:r>
        <w:rPr>
          <w:rFonts w:ascii="Arial" w:hAnsi="Arial" w:cs="Arial"/>
          <w:sz w:val="20"/>
          <w:szCs w:val="20"/>
        </w:rPr>
        <w:t xml:space="preserve"> фактора.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оценивать как низкую, если все </w:t>
      </w:r>
      <w:proofErr w:type="spellStart"/>
      <w:r>
        <w:rPr>
          <w:rFonts w:ascii="Arial" w:hAnsi="Arial" w:cs="Arial"/>
          <w:sz w:val="20"/>
          <w:szCs w:val="20"/>
        </w:rPr>
        <w:t>коррупциогенные</w:t>
      </w:r>
      <w:proofErr w:type="spellEnd"/>
      <w:r>
        <w:rPr>
          <w:rFonts w:ascii="Arial" w:hAnsi="Arial" w:cs="Arial"/>
          <w:sz w:val="20"/>
          <w:szCs w:val="20"/>
        </w:rPr>
        <w:t xml:space="preserve"> факторы отсутствуют или крайне незначительны (получили оценку 1 балл);</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вероятность реализации коррупционного риска следует признать высокой, если хотя бы два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фактора присутствуют в значительной степени (получили оценку 3 балла) или более половины </w:t>
      </w:r>
      <w:proofErr w:type="spellStart"/>
      <w:r>
        <w:rPr>
          <w:rFonts w:ascii="Arial" w:hAnsi="Arial" w:cs="Arial"/>
          <w:sz w:val="20"/>
          <w:szCs w:val="20"/>
        </w:rPr>
        <w:t>коррупциогенных</w:t>
      </w:r>
      <w:proofErr w:type="spellEnd"/>
      <w:r>
        <w:rPr>
          <w:rFonts w:ascii="Arial" w:hAnsi="Arial" w:cs="Arial"/>
          <w:sz w:val="20"/>
          <w:szCs w:val="20"/>
        </w:rPr>
        <w:t xml:space="preserve"> факторов присутствуют в определенной степени (получили оценку 2 балла).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При наличии необходимых ресурсов организацией могут применяться и иные, более сложные, методы оценки вероятности реализации коррупционных рисков, например метод экспертных оценок.</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приоритетное внимание рекомендуется уделить следующим видам вреда (ущерба):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жизни и здоровью граждан;</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вред национальной безопасности;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репутационный</w:t>
      </w:r>
      <w:proofErr w:type="spellEnd"/>
      <w:r>
        <w:rPr>
          <w:rFonts w:ascii="Arial" w:hAnsi="Arial" w:cs="Arial"/>
          <w:sz w:val="20"/>
          <w:szCs w:val="20"/>
        </w:rPr>
        <w:t xml:space="preserve">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первоначальном внедрении оценки коррупционных рисков рекомендуется использовать простые (трехбалльные) шкалы оценки.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оценке возможного материального или </w:t>
      </w:r>
      <w:proofErr w:type="spellStart"/>
      <w:r>
        <w:rPr>
          <w:rFonts w:ascii="Arial" w:hAnsi="Arial" w:cs="Arial"/>
          <w:sz w:val="20"/>
          <w:szCs w:val="20"/>
        </w:rPr>
        <w:t>репутационного</w:t>
      </w:r>
      <w:proofErr w:type="spellEnd"/>
      <w:r>
        <w:rPr>
          <w:rFonts w:ascii="Arial" w:hAnsi="Arial" w:cs="Arial"/>
          <w:sz w:val="20"/>
          <w:szCs w:val="20"/>
        </w:rPr>
        <w:t xml:space="preserve">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оценивать как значительный (максимальная оценка по выбранной балльной шкале).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w:t>
      </w:r>
      <w:proofErr w:type="spellStart"/>
      <w:r>
        <w:rPr>
          <w:rFonts w:ascii="Arial" w:hAnsi="Arial" w:cs="Arial"/>
          <w:sz w:val="20"/>
          <w:szCs w:val="20"/>
        </w:rPr>
        <w:t>проранжировать</w:t>
      </w:r>
      <w:proofErr w:type="spellEnd"/>
      <w:r>
        <w:rPr>
          <w:rFonts w:ascii="Arial" w:hAnsi="Arial" w:cs="Arial"/>
          <w:sz w:val="20"/>
          <w:szCs w:val="20"/>
        </w:rPr>
        <w:t xml:space="preserve"> с точки зрения их значимости для организации, государства и общества.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значимость риска есть вероятность, умноженная на вред.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9.12. Ранжирование коррупционных рисков по значимости может проводиться с использованием как качественных, так и количественных показателей.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w:t>
      </w:r>
      <w:proofErr w:type="gramStart"/>
      <w:r>
        <w:rPr>
          <w:rFonts w:ascii="Arial" w:hAnsi="Arial" w:cs="Arial"/>
          <w:sz w:val="20"/>
          <w:szCs w:val="20"/>
        </w:rPr>
        <w:t>на</w:t>
      </w:r>
      <w:proofErr w:type="gramEnd"/>
      <w:r>
        <w:rPr>
          <w:rFonts w:ascii="Arial" w:hAnsi="Arial" w:cs="Arial"/>
          <w:sz w:val="20"/>
          <w:szCs w:val="20"/>
        </w:rPr>
        <w:t xml:space="preserve"> критические, существенные и незначительные. Базовый вариант такой матрицы представлен в Таблице 1.</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jc w:val="center"/>
        <w:rPr>
          <w:rFonts w:ascii="Arial" w:hAnsi="Arial" w:cs="Arial"/>
          <w:sz w:val="20"/>
          <w:szCs w:val="20"/>
        </w:rPr>
      </w:pPr>
      <w:r>
        <w:rPr>
          <w:rFonts w:ascii="Arial" w:hAnsi="Arial" w:cs="Arial"/>
          <w:sz w:val="20"/>
          <w:szCs w:val="20"/>
        </w:rPr>
        <w:t>Таблица 1. Матрица оценки значимости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
        <w:gridCol w:w="2079"/>
        <w:gridCol w:w="2079"/>
        <w:gridCol w:w="2079"/>
        <w:gridCol w:w="2079"/>
      </w:tblGrid>
      <w:tr w:rsidR="00F737A2">
        <w:tc>
          <w:tcPr>
            <w:tcW w:w="2813" w:type="dxa"/>
            <w:gridSpan w:val="2"/>
            <w:vMerge w:val="restart"/>
            <w:tcBorders>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6237" w:type="dxa"/>
            <w:gridSpan w:val="3"/>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Вероятность реализации коррупционного риска</w:t>
            </w:r>
          </w:p>
        </w:tc>
      </w:tr>
      <w:tr w:rsidR="00F737A2">
        <w:tc>
          <w:tcPr>
            <w:tcW w:w="2813" w:type="dxa"/>
            <w:gridSpan w:val="2"/>
            <w:vMerge/>
            <w:tcBorders>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Высокая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Средняя</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Низкая</w:t>
            </w:r>
          </w:p>
        </w:tc>
      </w:tr>
      <w:tr w:rsidR="00F737A2">
        <w:tc>
          <w:tcPr>
            <w:tcW w:w="734"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Потенциальный вред</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Критический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Средний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Существенный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r w:rsidR="00F737A2">
        <w:tc>
          <w:tcPr>
            <w:tcW w:w="734"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Незначительный</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c>
          <w:tcPr>
            <w:tcW w:w="2079"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Незначительный риск</w:t>
            </w: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10. Разработка мер по минимизации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10.2. В случае наличия необходимых ресурсов возможно проведение мероприятий по минимизации всех выявленных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При определении мер по минимизации коррупционных рисков рекомендуется придерживаться следующих принципов: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установлен срок или периодичность ее реализации;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для каждой меры должен быть определен ответственный за ее реализацию;</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реализация каждой меры должна быть подтверждена документально;</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Возможные меры по минимизации коррупционных рисков включают несколько основных блоков: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регламентация и автоматизация процессов,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исключение ситуаций, при которых работник организации совмещает функции по исполнению решения и </w:t>
      </w:r>
      <w:proofErr w:type="gramStart"/>
      <w:r>
        <w:rPr>
          <w:rFonts w:ascii="Arial" w:hAnsi="Arial" w:cs="Arial"/>
          <w:sz w:val="20"/>
          <w:szCs w:val="20"/>
        </w:rPr>
        <w:t>контролю за</w:t>
      </w:r>
      <w:proofErr w:type="gramEnd"/>
      <w:r>
        <w:rPr>
          <w:rFonts w:ascii="Arial" w:hAnsi="Arial" w:cs="Arial"/>
          <w:sz w:val="20"/>
          <w:szCs w:val="20"/>
        </w:rPr>
        <w:t xml:space="preserve"> его исполнением;</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совершенствование механизма отбора работников для включения в состав комиссий, рабочих групп, принимающих управленческие решения, </w:t>
      </w:r>
      <w:proofErr w:type="gramStart"/>
      <w:r>
        <w:rPr>
          <w:rFonts w:ascii="Arial" w:hAnsi="Arial" w:cs="Arial"/>
          <w:sz w:val="20"/>
          <w:szCs w:val="20"/>
        </w:rPr>
        <w:t>направленное</w:t>
      </w:r>
      <w:proofErr w:type="gramEnd"/>
      <w:r>
        <w:rPr>
          <w:rFonts w:ascii="Arial" w:hAnsi="Arial" w:cs="Arial"/>
          <w:sz w:val="20"/>
          <w:szCs w:val="20"/>
        </w:rPr>
        <w:t xml:space="preserve"> в том числе на выявление и урегулирование конфликта интересов;</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 автоматизация бизнес-процессов и отдельных </w:t>
      </w:r>
      <w:proofErr w:type="spellStart"/>
      <w:r>
        <w:rPr>
          <w:rFonts w:ascii="Arial" w:hAnsi="Arial" w:cs="Arial"/>
          <w:sz w:val="20"/>
          <w:szCs w:val="20"/>
        </w:rPr>
        <w:t>подпроцессов</w:t>
      </w:r>
      <w:proofErr w:type="spellEnd"/>
      <w:r>
        <w:rPr>
          <w:rFonts w:ascii="Arial" w:hAnsi="Arial" w:cs="Arial"/>
          <w:sz w:val="20"/>
          <w:szCs w:val="20"/>
        </w:rPr>
        <w:t xml:space="preserve">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w:t>
      </w:r>
      <w:proofErr w:type="spellStart"/>
      <w:r>
        <w:rPr>
          <w:rFonts w:ascii="Arial" w:hAnsi="Arial" w:cs="Arial"/>
          <w:sz w:val="20"/>
          <w:szCs w:val="20"/>
        </w:rPr>
        <w:t>предзаданного</w:t>
      </w:r>
      <w:proofErr w:type="spellEnd"/>
      <w:r>
        <w:rPr>
          <w:rFonts w:ascii="Arial" w:hAnsi="Arial" w:cs="Arial"/>
          <w:sz w:val="20"/>
          <w:szCs w:val="20"/>
        </w:rPr>
        <w:t xml:space="preserve"> перечня, автоматизация процессов расчета стоимости технических условий и технического предложения, создание единой базы закупок и т.д.)</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контрольных и мониторинговых процедур,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w:t>
      </w:r>
      <w:r>
        <w:rPr>
          <w:rFonts w:ascii="Arial" w:hAnsi="Arial" w:cs="Arial"/>
          <w:sz w:val="20"/>
          <w:szCs w:val="20"/>
        </w:rPr>
        <w:lastRenderedPageBreak/>
        <w:t>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совершенствование механизмов внутреннего </w:t>
      </w:r>
      <w:proofErr w:type="gramStart"/>
      <w:r>
        <w:rPr>
          <w:rFonts w:ascii="Arial" w:hAnsi="Arial" w:cs="Arial"/>
          <w:sz w:val="20"/>
          <w:szCs w:val="20"/>
        </w:rPr>
        <w:t>контроля за</w:t>
      </w:r>
      <w:proofErr w:type="gramEnd"/>
      <w:r>
        <w:rPr>
          <w:rFonts w:ascii="Arial" w:hAnsi="Arial" w:cs="Arial"/>
          <w:sz w:val="20"/>
          <w:szCs w:val="20"/>
        </w:rPr>
        <w:t xml:space="preserve"> исполнением работниками организации своих обязанностей, с учетом вероятных способов обхода внедренных процедур контроля;</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совершенствование процедур внутреннего бухгалтерского и финансового контроля, в том 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Информационные и образовательные мероприятия, в том числе: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информирование контрагентов организации о последствиях коррупционных правонарушений;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размещение информации об ответственности за коррупционные правонарушения в зданиях организации и на официальном сайте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повышение квалификации работников организации, ответственных за предупреждение коррупции, по вопросам управления коррупционными рисками.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11. Оформление, согласование и утверждение результатов оценки коррупционных рисков</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ar274" w:history="1">
        <w:r>
          <w:rPr>
            <w:rFonts w:ascii="Arial" w:hAnsi="Arial" w:cs="Arial"/>
            <w:color w:val="0000FF"/>
            <w:sz w:val="20"/>
            <w:szCs w:val="20"/>
          </w:rPr>
          <w:t>Таблицей 2</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w:t>
      </w:r>
      <w:proofErr w:type="gramStart"/>
      <w:r>
        <w:rPr>
          <w:rFonts w:ascii="Arial" w:hAnsi="Arial" w:cs="Arial"/>
          <w:sz w:val="20"/>
          <w:szCs w:val="20"/>
        </w:rPr>
        <w:t xml:space="preserve">В качестве пояснительных документов к </w:t>
      </w:r>
      <w:hyperlink w:anchor="Par274" w:history="1">
        <w:r>
          <w:rPr>
            <w:rFonts w:ascii="Arial" w:hAnsi="Arial" w:cs="Arial"/>
            <w:color w:val="0000FF"/>
            <w:sz w:val="20"/>
            <w:szCs w:val="20"/>
          </w:rPr>
          <w:t>Реестру</w:t>
        </w:r>
      </w:hyperlink>
      <w:r>
        <w:rPr>
          <w:rFonts w:ascii="Arial" w:hAnsi="Arial" w:cs="Arial"/>
          <w:sz w:val="20"/>
          <w:szCs w:val="20"/>
        </w:rP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ar147" w:history="1">
        <w:r>
          <w:rPr>
            <w:rFonts w:ascii="Arial" w:hAnsi="Arial" w:cs="Arial"/>
            <w:color w:val="0000FF"/>
            <w:sz w:val="20"/>
            <w:szCs w:val="20"/>
          </w:rPr>
          <w:t>п. 8.3</w:t>
        </w:r>
      </w:hyperlink>
      <w:r>
        <w:rPr>
          <w:rFonts w:ascii="Arial" w:hAnsi="Arial" w:cs="Arial"/>
          <w:sz w:val="20"/>
          <w:szCs w:val="20"/>
        </w:rPr>
        <w:t xml:space="preserve"> Рекомендаций.</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ar158" w:history="1">
        <w:r>
          <w:rPr>
            <w:rFonts w:ascii="Arial" w:hAnsi="Arial" w:cs="Arial"/>
            <w:color w:val="0000FF"/>
            <w:sz w:val="20"/>
            <w:szCs w:val="20"/>
          </w:rPr>
          <w:t>п. 8.4</w:t>
        </w:r>
      </w:hyperlink>
      <w:r>
        <w:rPr>
          <w:rFonts w:ascii="Arial" w:hAnsi="Arial" w:cs="Arial"/>
          <w:sz w:val="20"/>
          <w:szCs w:val="20"/>
        </w:rPr>
        <w:t xml:space="preserve"> - </w:t>
      </w:r>
      <w:hyperlink w:anchor="Par169" w:history="1">
        <w:r>
          <w:rPr>
            <w:rFonts w:ascii="Arial" w:hAnsi="Arial" w:cs="Arial"/>
            <w:color w:val="0000FF"/>
            <w:sz w:val="20"/>
            <w:szCs w:val="20"/>
          </w:rPr>
          <w:t>8.6</w:t>
        </w:r>
      </w:hyperlink>
      <w:r>
        <w:rPr>
          <w:rFonts w:ascii="Arial" w:hAnsi="Arial" w:cs="Arial"/>
          <w:sz w:val="20"/>
          <w:szCs w:val="20"/>
        </w:rPr>
        <w:t xml:space="preserve"> Рекомендаций).</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ar305" w:history="1">
        <w:r>
          <w:rPr>
            <w:rFonts w:ascii="Arial" w:hAnsi="Arial" w:cs="Arial"/>
            <w:color w:val="0000FF"/>
            <w:sz w:val="20"/>
            <w:szCs w:val="20"/>
          </w:rPr>
          <w:t>Таблицей 3</w:t>
        </w:r>
      </w:hyperlink>
      <w:r>
        <w:rPr>
          <w:rFonts w:ascii="Arial" w:hAnsi="Arial" w:cs="Arial"/>
          <w:sz w:val="20"/>
          <w:szCs w:val="20"/>
        </w:rPr>
        <w:t xml:space="preserve"> Рекомендаций. При формировании указанного проекта </w:t>
      </w:r>
      <w:hyperlink w:anchor="Par305" w:history="1">
        <w:r>
          <w:rPr>
            <w:rFonts w:ascii="Arial" w:hAnsi="Arial" w:cs="Arial"/>
            <w:color w:val="0000FF"/>
            <w:sz w:val="20"/>
            <w:szCs w:val="20"/>
          </w:rPr>
          <w:t>Плана</w:t>
        </w:r>
      </w:hyperlink>
      <w:r>
        <w:rPr>
          <w:rFonts w:ascii="Arial" w:hAnsi="Arial" w:cs="Arial"/>
          <w:sz w:val="20"/>
          <w:szCs w:val="20"/>
        </w:rP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F737A2" w:rsidRDefault="000D08C6" w:rsidP="00F737A2">
      <w:pPr>
        <w:autoSpaceDE w:val="0"/>
        <w:autoSpaceDN w:val="0"/>
        <w:adjustRightInd w:val="0"/>
        <w:spacing w:before="200" w:after="0" w:line="240" w:lineRule="auto"/>
        <w:ind w:firstLine="540"/>
        <w:jc w:val="both"/>
        <w:rPr>
          <w:rFonts w:ascii="Arial" w:hAnsi="Arial" w:cs="Arial"/>
          <w:sz w:val="20"/>
          <w:szCs w:val="20"/>
        </w:rPr>
      </w:pPr>
      <w:hyperlink w:anchor="Par305" w:history="1">
        <w:r w:rsidR="00F737A2">
          <w:rPr>
            <w:rFonts w:ascii="Arial" w:hAnsi="Arial" w:cs="Arial"/>
            <w:color w:val="0000FF"/>
            <w:sz w:val="20"/>
            <w:szCs w:val="20"/>
          </w:rPr>
          <w:t>План</w:t>
        </w:r>
      </w:hyperlink>
      <w:r w:rsidR="00F737A2">
        <w:rPr>
          <w:rFonts w:ascii="Arial" w:hAnsi="Arial" w:cs="Arial"/>
          <w:sz w:val="20"/>
          <w:szCs w:val="20"/>
        </w:rPr>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11.5. </w:t>
      </w:r>
      <w:proofErr w:type="gramStart"/>
      <w:r>
        <w:rPr>
          <w:rFonts w:ascii="Arial" w:hAnsi="Arial" w:cs="Arial"/>
          <w:sz w:val="20"/>
          <w:szCs w:val="20"/>
        </w:rPr>
        <w:t xml:space="preserve">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roofErr w:type="gramEnd"/>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Перечня должностей в организации, замещение которых связано с коррупционными рисками, и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рекомендуется рассмотреть на заседании Комиссии.</w:t>
      </w:r>
    </w:p>
    <w:p w:rsidR="00F737A2" w:rsidRDefault="00F737A2" w:rsidP="00F737A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Скорректированные с учетом замечаний и предложений структурных подразделений организации проекты </w:t>
      </w:r>
      <w:hyperlink w:anchor="Par274" w:history="1">
        <w:r>
          <w:rPr>
            <w:rFonts w:ascii="Arial" w:hAnsi="Arial" w:cs="Arial"/>
            <w:color w:val="0000FF"/>
            <w:sz w:val="20"/>
            <w:szCs w:val="20"/>
          </w:rPr>
          <w:t>Реестра</w:t>
        </w:r>
      </w:hyperlink>
      <w:r>
        <w:rPr>
          <w:rFonts w:ascii="Arial" w:hAnsi="Arial" w:cs="Arial"/>
          <w:sz w:val="20"/>
          <w:szCs w:val="20"/>
        </w:rP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ar305" w:history="1">
        <w:r>
          <w:rPr>
            <w:rFonts w:ascii="Arial" w:hAnsi="Arial" w:cs="Arial"/>
            <w:color w:val="0000FF"/>
            <w:sz w:val="20"/>
            <w:szCs w:val="20"/>
          </w:rPr>
          <w:t>Плана</w:t>
        </w:r>
      </w:hyperlink>
      <w:r>
        <w:rPr>
          <w:rFonts w:ascii="Arial" w:hAnsi="Arial" w:cs="Arial"/>
          <w:sz w:val="20"/>
          <w:szCs w:val="20"/>
        </w:rPr>
        <w:t xml:space="preserve"> мероприятий по минимизации коррупционных рисков в организации представляются на утверждение руководителю организации.</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2</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4" w:name="Par274"/>
      <w:bookmarkEnd w:id="4"/>
      <w:r>
        <w:rPr>
          <w:rFonts w:ascii="Arial" w:hAnsi="Arial" w:cs="Arial"/>
          <w:sz w:val="20"/>
          <w:szCs w:val="20"/>
        </w:rPr>
        <w:t>Реестр (карта) коррупционных рисков организации</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состоянию на ДД/ММ/ГГГГ</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Краткое описание возможной коррупционной схемы</w:t>
            </w:r>
          </w:p>
        </w:tc>
        <w:tc>
          <w:tcPr>
            <w:tcW w:w="1516" w:type="dxa"/>
            <w:vMerge w:val="restart"/>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работника, деятельность которого связана с коррупционными рисками</w:t>
            </w:r>
          </w:p>
        </w:tc>
        <w:tc>
          <w:tcPr>
            <w:tcW w:w="3032" w:type="dxa"/>
            <w:gridSpan w:val="2"/>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Меры по минимизации рисков в критической точке</w:t>
            </w:r>
          </w:p>
        </w:tc>
      </w:tr>
      <w:tr w:rsidR="00F737A2">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vMerge/>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both"/>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Реализуемые</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Предлагаемые</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r>
    </w:tbl>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Таблица 3</w:t>
      </w:r>
    </w:p>
    <w:p w:rsidR="00F737A2" w:rsidRDefault="00F737A2" w:rsidP="00F737A2">
      <w:pPr>
        <w:autoSpaceDE w:val="0"/>
        <w:autoSpaceDN w:val="0"/>
        <w:adjustRightInd w:val="0"/>
        <w:spacing w:after="0" w:line="240" w:lineRule="auto"/>
        <w:jc w:val="both"/>
        <w:rPr>
          <w:rFonts w:ascii="Arial" w:hAnsi="Arial" w:cs="Arial"/>
          <w:sz w:val="20"/>
          <w:szCs w:val="20"/>
        </w:rPr>
      </w:pPr>
    </w:p>
    <w:p w:rsidR="00F737A2" w:rsidRDefault="00F737A2" w:rsidP="00F737A2">
      <w:pPr>
        <w:autoSpaceDE w:val="0"/>
        <w:autoSpaceDN w:val="0"/>
        <w:adjustRightInd w:val="0"/>
        <w:spacing w:after="0" w:line="240" w:lineRule="auto"/>
        <w:jc w:val="center"/>
        <w:rPr>
          <w:rFonts w:ascii="Arial" w:hAnsi="Arial" w:cs="Arial"/>
          <w:sz w:val="20"/>
          <w:szCs w:val="20"/>
        </w:rPr>
      </w:pPr>
      <w:bookmarkStart w:id="5" w:name="Par305"/>
      <w:bookmarkEnd w:id="5"/>
      <w:r>
        <w:rPr>
          <w:rFonts w:ascii="Arial" w:hAnsi="Arial" w:cs="Arial"/>
          <w:sz w:val="20"/>
          <w:szCs w:val="20"/>
        </w:rPr>
        <w:t>План мероприятий по минимизации коррупционных рисков</w:t>
      </w:r>
    </w:p>
    <w:p w:rsidR="00F737A2" w:rsidRDefault="00F737A2" w:rsidP="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w:t>
      </w:r>
      <w:proofErr w:type="gramStart"/>
      <w:r>
        <w:rPr>
          <w:rFonts w:ascii="Arial" w:hAnsi="Arial" w:cs="Arial"/>
          <w:sz w:val="20"/>
          <w:szCs w:val="20"/>
        </w:rPr>
        <w:t xml:space="preserve"> .... </w:t>
      </w:r>
      <w:proofErr w:type="gramEnd"/>
      <w:r>
        <w:rPr>
          <w:rFonts w:ascii="Arial" w:hAnsi="Arial" w:cs="Arial"/>
          <w:sz w:val="20"/>
          <w:szCs w:val="20"/>
        </w:rPr>
        <w:t>год</w:t>
      </w:r>
    </w:p>
    <w:p w:rsidR="00F737A2" w:rsidRDefault="00F737A2" w:rsidP="00F737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6"/>
        <w:gridCol w:w="1516"/>
        <w:gridCol w:w="1516"/>
        <w:gridCol w:w="1516"/>
        <w:gridCol w:w="1516"/>
        <w:gridCol w:w="1516"/>
      </w:tblGrid>
      <w:tr w:rsidR="00F737A2">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Мероприятие по минимизации коррупционного риска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Направление деятельности (бизнес-процесс)</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Критическая точка</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(периодичность) реализации</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Ответственный</w:t>
            </w:r>
            <w:proofErr w:type="gramEnd"/>
            <w:r>
              <w:rPr>
                <w:rFonts w:ascii="Arial" w:hAnsi="Arial" w:cs="Arial"/>
                <w:sz w:val="20"/>
                <w:szCs w:val="20"/>
              </w:rPr>
              <w:t xml:space="preserve"> за реализацию</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Планируемый результат</w:t>
            </w:r>
          </w:p>
        </w:tc>
      </w:tr>
      <w:tr w:rsidR="00F737A2">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r>
      <w:tr w:rsidR="00F737A2">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737A2">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1516" w:type="dxa"/>
            <w:tcBorders>
              <w:top w:val="single" w:sz="4" w:space="0" w:color="auto"/>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p>
        </w:tc>
        <w:tc>
          <w:tcPr>
            <w:tcW w:w="1516" w:type="dxa"/>
            <w:tcBorders>
              <w:left w:val="single" w:sz="4" w:space="0" w:color="auto"/>
              <w:bottom w:val="single" w:sz="4" w:space="0" w:color="auto"/>
              <w:right w:val="single" w:sz="4" w:space="0" w:color="auto"/>
            </w:tcBorders>
          </w:tcPr>
          <w:p w:rsidR="00F737A2" w:rsidRDefault="00F737A2">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bookmarkStart w:id="6" w:name="_GoBack"/>
        <w:bookmarkEnd w:id="6"/>
      </w:tr>
    </w:tbl>
    <w:p w:rsidR="00F737A2" w:rsidRDefault="00F737A2" w:rsidP="00F737A2">
      <w:pPr>
        <w:pBdr>
          <w:top w:val="single" w:sz="6" w:space="0" w:color="auto"/>
        </w:pBdr>
        <w:autoSpaceDE w:val="0"/>
        <w:autoSpaceDN w:val="0"/>
        <w:adjustRightInd w:val="0"/>
        <w:spacing w:before="100" w:after="100" w:line="240" w:lineRule="auto"/>
        <w:jc w:val="both"/>
        <w:rPr>
          <w:rFonts w:ascii="Arial" w:hAnsi="Arial" w:cs="Arial"/>
          <w:sz w:val="2"/>
          <w:szCs w:val="2"/>
        </w:rPr>
      </w:pPr>
    </w:p>
    <w:p w:rsidR="00756C62" w:rsidRDefault="00756C62"/>
    <w:sectPr w:rsidR="00756C62" w:rsidSect="0012377A">
      <w:headerReference w:type="even" r:id="rId10"/>
      <w:headerReference w:type="default" r:id="rId11"/>
      <w:footerReference w:type="even" r:id="rId12"/>
      <w:footerReference w:type="default" r:id="rId13"/>
      <w:headerReference w:type="first" r:id="rId14"/>
      <w:footerReference w:type="firs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C6" w:rsidRDefault="000D08C6" w:rsidP="00613D09">
      <w:pPr>
        <w:spacing w:after="0" w:line="240" w:lineRule="auto"/>
      </w:pPr>
      <w:r>
        <w:separator/>
      </w:r>
    </w:p>
  </w:endnote>
  <w:endnote w:type="continuationSeparator" w:id="0">
    <w:p w:rsidR="000D08C6" w:rsidRDefault="000D08C6" w:rsidP="0061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C6" w:rsidRDefault="000D08C6" w:rsidP="00613D09">
      <w:pPr>
        <w:spacing w:after="0" w:line="240" w:lineRule="auto"/>
      </w:pPr>
      <w:r>
        <w:separator/>
      </w:r>
    </w:p>
  </w:footnote>
  <w:footnote w:type="continuationSeparator" w:id="0">
    <w:p w:rsidR="000D08C6" w:rsidRDefault="000D08C6" w:rsidP="00613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09" w:rsidRDefault="00613D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D34"/>
    <w:rsid w:val="00003FF0"/>
    <w:rsid w:val="00091BAB"/>
    <w:rsid w:val="000D08C6"/>
    <w:rsid w:val="00613D09"/>
    <w:rsid w:val="00756C62"/>
    <w:rsid w:val="009F5D34"/>
    <w:rsid w:val="00F7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D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D09"/>
  </w:style>
  <w:style w:type="paragraph" w:styleId="a5">
    <w:name w:val="footer"/>
    <w:basedOn w:val="a"/>
    <w:link w:val="a6"/>
    <w:uiPriority w:val="99"/>
    <w:unhideWhenUsed/>
    <w:rsid w:val="00613D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A12CFBDF577D3E173C659F0938B29F61E0E97EAFAFAA0819790734D92F623FC9802D9D53EBD8850D592AC1EC9C38C04307DAA7D8D4172j8eB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nsultant.ru"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6CA12CFBDF577D3E173C659F0938B29F61E0E97EAFAFAA0819790734D92F623FC9802D9D53EBD8A50D592AC1EC9C38C04307DAA7D8D4172j8eB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7617</Words>
  <Characters>43422</Characters>
  <Application>Microsoft Office Word</Application>
  <DocSecurity>0</DocSecurity>
  <Lines>361</Lines>
  <Paragraphs>101</Paragraphs>
  <ScaleCrop>false</ScaleCrop>
  <Company/>
  <LinksUpToDate>false</LinksUpToDate>
  <CharactersWithSpaces>50938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Войтенко Павел Николаевич</dc:creator>
  <cp:keywords/>
  <dc:description/>
  <cp:lastModifiedBy>Войтенко Павел Николаевич</cp:lastModifiedBy>
  <cp:revision>4</cp:revision>
  <dcterms:created xsi:type="dcterms:W3CDTF">2020-03-10T06:31:00Z</dcterms:created>
  <dcterms:modified xsi:type="dcterms:W3CDTF">2020-03-10T07:30:00Z</dcterms:modified>
</cp:coreProperties>
</file>